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9A" w:rsidRDefault="001526B8">
      <w:pPr>
        <w:tabs>
          <w:tab w:val="left" w:pos="3402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cs-CZ"/>
        </w:rPr>
        <w:t>Tabulka č. 1: porovnání některých klíčových ukazatelů z ASEK s variantami z Chytré energie</w:t>
      </w:r>
      <w:r>
        <w:rPr>
          <w:rFonts w:ascii="Arial" w:hAnsi="Arial" w:cs="Arial"/>
          <w:b/>
          <w:bCs/>
          <w:lang w:eastAsia="cs-CZ"/>
        </w:rPr>
        <w:t xml:space="preserve"> (pro rok 2040)</w:t>
      </w:r>
    </w:p>
    <w:tbl>
      <w:tblPr>
        <w:tblW w:w="9361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681"/>
        <w:gridCol w:w="1012"/>
        <w:gridCol w:w="1270"/>
        <w:gridCol w:w="1701"/>
        <w:gridCol w:w="1843"/>
        <w:gridCol w:w="1854"/>
      </w:tblGrid>
      <w:tr w:rsidR="00AF259A" w:rsidTr="009A35B9">
        <w:trPr>
          <w:trHeight w:val="882"/>
        </w:trPr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AF259A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Realita 2013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ASEK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Chytrá energie "Vše při starém"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Chytrá energie "Lenivý pokrok"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Chytrá energie "Důsledně a chytře"</w:t>
            </w:r>
          </w:p>
        </w:tc>
      </w:tr>
      <w:tr w:rsidR="00AF259A" w:rsidTr="009A35B9">
        <w:trPr>
          <w:trHeight w:val="934"/>
        </w:trPr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Konečná spotřeba energie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1077 </w:t>
            </w:r>
            <w:r>
              <w:rPr>
                <w:rFonts w:ascii="Arial" w:hAnsi="Arial" w:cs="Arial"/>
                <w:sz w:val="22"/>
                <w:szCs w:val="22"/>
              </w:rPr>
              <w:t>PJ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1146 PJ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1296 PJ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926 PJ</w:t>
            </w:r>
            <w:bookmarkStart w:id="0" w:name="_GoBack"/>
            <w:bookmarkEnd w:id="0"/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780 PJ</w:t>
            </w:r>
          </w:p>
        </w:tc>
      </w:tr>
      <w:tr w:rsidR="00AF259A" w:rsidTr="009A35B9">
        <w:trPr>
          <w:trHeight w:val="973"/>
        </w:trPr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Spotřeba energetických zdrojů - PEZ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1765 PJ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1746 PJ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1985 PJ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1300 PJ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1175 PJ</w:t>
            </w:r>
          </w:p>
        </w:tc>
      </w:tr>
      <w:tr w:rsidR="00AF259A" w:rsidTr="009A35B9">
        <w:trPr>
          <w:trHeight w:val="519"/>
        </w:trPr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z toho OZE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 PJ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300 PJ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267 PJ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380 PJ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380 PJ</w:t>
            </w:r>
          </w:p>
        </w:tc>
      </w:tr>
      <w:tr w:rsidR="00AF259A" w:rsidTr="009A35B9">
        <w:trPr>
          <w:trHeight w:val="411"/>
        </w:trPr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toho uhlí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 PJ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 PJ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 PJ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 PJ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 PJ</w:t>
            </w:r>
          </w:p>
        </w:tc>
      </w:tr>
      <w:tr w:rsidR="00AF259A" w:rsidTr="009A35B9">
        <w:trPr>
          <w:trHeight w:val="934"/>
        </w:trPr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toho jaderné palivo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 PJ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471 PJ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 PJ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 PJ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 PJ</w:t>
            </w:r>
          </w:p>
        </w:tc>
      </w:tr>
      <w:tr w:rsidR="00AF259A" w:rsidTr="009A35B9">
        <w:trPr>
          <w:trHeight w:val="934"/>
        </w:trPr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Netto spotřeba elektřiny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59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TWh</w:t>
            </w:r>
            <w:proofErr w:type="spellEnd"/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 xml:space="preserve">71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cs-CZ"/>
              </w:rPr>
              <w:t>TWh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 xml:space="preserve">66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cs-CZ"/>
              </w:rPr>
              <w:t>TWh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cs-CZ"/>
              </w:rPr>
              <w:t>TWh</w:t>
            </w:r>
            <w:proofErr w:type="spellEnd"/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 xml:space="preserve">48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cs-CZ"/>
              </w:rPr>
              <w:t>TWh</w:t>
            </w:r>
            <w:proofErr w:type="spellEnd"/>
          </w:p>
        </w:tc>
      </w:tr>
      <w:tr w:rsidR="00AF259A" w:rsidTr="009A35B9">
        <w:trPr>
          <w:trHeight w:val="519"/>
        </w:trPr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Dovoz energie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28 %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71 %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80 %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62 %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58 %</w:t>
            </w:r>
          </w:p>
        </w:tc>
      </w:tr>
      <w:tr w:rsidR="00AF259A" w:rsidTr="009A35B9">
        <w:trPr>
          <w:trHeight w:val="537"/>
        </w:trPr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Emise CO2 ze spalování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96,5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F259A" w:rsidRDefault="001526B8">
            <w:pPr>
              <w:tabs>
                <w:tab w:val="left" w:pos="3402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Mt</w:t>
            </w:r>
            <w:proofErr w:type="spellEnd"/>
          </w:p>
        </w:tc>
      </w:tr>
    </w:tbl>
    <w:p w:rsidR="00AF259A" w:rsidRDefault="00AF259A">
      <w:pPr>
        <w:tabs>
          <w:tab w:val="left" w:pos="3402"/>
        </w:tabs>
        <w:spacing w:after="120"/>
        <w:jc w:val="both"/>
        <w:rPr>
          <w:rFonts w:ascii="Arial" w:hAnsi="Arial" w:cs="Arial"/>
          <w:b/>
          <w:sz w:val="22"/>
          <w:szCs w:val="22"/>
          <w:lang w:eastAsia="cs-CZ"/>
        </w:rPr>
      </w:pPr>
    </w:p>
    <w:p w:rsidR="00AF259A" w:rsidRDefault="001526B8">
      <w:pPr>
        <w:tabs>
          <w:tab w:val="left" w:pos="3402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Studii Chytrá energie si v roce 2010 nechaly zpracovat české ekologické organizace od renomovaného </w:t>
      </w:r>
      <w:proofErr w:type="spellStart"/>
      <w:proofErr w:type="gramStart"/>
      <w:r>
        <w:rPr>
          <w:rFonts w:ascii="Arial" w:hAnsi="Arial" w:cs="Arial"/>
        </w:rPr>
        <w:t>Wuppertalskému</w:t>
      </w:r>
      <w:proofErr w:type="spellEnd"/>
      <w:proofErr w:type="gramEnd"/>
      <w:r>
        <w:rPr>
          <w:rFonts w:ascii="Arial" w:hAnsi="Arial" w:cs="Arial"/>
        </w:rPr>
        <w:t xml:space="preserve"> institutu pro klima, životní prostředí a energetiku. </w:t>
      </w:r>
    </w:p>
    <w:p w:rsidR="00AF259A" w:rsidRDefault="001526B8">
      <w:pPr>
        <w:tabs>
          <w:tab w:val="left" w:pos="3402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Ten ke zpracování scénářů používal data z několika zdrojů. Mezi hlavní patřila zpráva pr</w:t>
      </w:r>
      <w:r>
        <w:rPr>
          <w:rFonts w:ascii="Arial" w:hAnsi="Arial" w:cs="Arial"/>
        </w:rPr>
        <w:t xml:space="preserve">vní Pačesovy komise, odkud převzal odhady vývoje počtu obyvatel a HDP nebo potenciál obnovitelných zdrojů energie v České republice. </w:t>
      </w:r>
    </w:p>
    <w:p w:rsidR="00AF259A" w:rsidRDefault="001526B8">
      <w:pPr>
        <w:tabs>
          <w:tab w:val="left" w:pos="3402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Při modelování byly rovněž použity výsledky propočtů pro vývoj konečné spotřeby v jednotlivých odvětvích ze scénářů společ</w:t>
      </w:r>
      <w:r>
        <w:rPr>
          <w:rFonts w:ascii="Arial" w:hAnsi="Arial" w:cs="Arial"/>
        </w:rPr>
        <w:t xml:space="preserve">nosti </w:t>
      </w:r>
      <w:proofErr w:type="spellStart"/>
      <w:r>
        <w:rPr>
          <w:rFonts w:ascii="Arial" w:hAnsi="Arial" w:cs="Arial"/>
        </w:rPr>
        <w:t>SEVEn</w:t>
      </w:r>
      <w:proofErr w:type="spellEnd"/>
      <w:r>
        <w:rPr>
          <w:rFonts w:ascii="Arial" w:hAnsi="Arial" w:cs="Arial"/>
        </w:rPr>
        <w:t xml:space="preserve">, které původně vznikly jako podklad pro Pačesovu komisi. </w:t>
      </w:r>
    </w:p>
    <w:p w:rsidR="00AF259A" w:rsidRDefault="001526B8">
      <w:pPr>
        <w:tabs>
          <w:tab w:val="left" w:pos="3402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Možnosti vylepšování energetické efektivnosti v jednotlivých sektorech pak </w:t>
      </w:r>
      <w:proofErr w:type="spellStart"/>
      <w:r>
        <w:rPr>
          <w:rFonts w:ascii="Arial" w:hAnsi="Arial" w:cs="Arial"/>
        </w:rPr>
        <w:t>Wuppertalský</w:t>
      </w:r>
      <w:proofErr w:type="spellEnd"/>
      <w:r>
        <w:rPr>
          <w:rFonts w:ascii="Arial" w:hAnsi="Arial" w:cs="Arial"/>
        </w:rPr>
        <w:t xml:space="preserve"> institut čerpal z dílčích studií, které pro ekologické organizace vypracovaly společnosti </w:t>
      </w:r>
      <w:proofErr w:type="spellStart"/>
      <w:r>
        <w:rPr>
          <w:rFonts w:ascii="Arial" w:hAnsi="Arial" w:cs="Arial"/>
        </w:rPr>
        <w:t>Porsenna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Ekowatt</w:t>
      </w:r>
      <w:proofErr w:type="spellEnd"/>
      <w:r>
        <w:rPr>
          <w:rFonts w:ascii="Arial" w:hAnsi="Arial" w:cs="Arial"/>
        </w:rPr>
        <w:t xml:space="preserve">. </w:t>
      </w:r>
    </w:p>
    <w:p w:rsidR="00AF259A" w:rsidRDefault="001526B8">
      <w:pPr>
        <w:tabs>
          <w:tab w:val="left" w:pos="3402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Dalším významným zdrojem byla data Evropské komise – Generálního ředitelství pro dopravu a energetiku. </w:t>
      </w:r>
    </w:p>
    <w:p w:rsidR="00AF259A" w:rsidRDefault="00AF259A"/>
    <w:sectPr w:rsidR="00AF259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9A"/>
    <w:rsid w:val="001526B8"/>
    <w:rsid w:val="009A35B9"/>
    <w:rsid w:val="00A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5C5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rFonts w:eastAsia="Lucida Sans Unicode" w:cs="Arial"/>
      <w:b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2A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5C5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rFonts w:eastAsia="Lucida Sans Unicode" w:cs="Arial"/>
      <w:b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2A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226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 Sequens</dc:creator>
  <cp:lastModifiedBy>Jiří Koželouh</cp:lastModifiedBy>
  <cp:revision>11</cp:revision>
  <dcterms:created xsi:type="dcterms:W3CDTF">2015-04-29T15:17:00Z</dcterms:created>
  <dcterms:modified xsi:type="dcterms:W3CDTF">2015-05-05T08:08:00Z</dcterms:modified>
  <dc:language>cs-CZ</dc:language>
</cp:coreProperties>
</file>